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1B7C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   </w:t>
      </w:r>
    </w:p>
    <w:p w14:paraId="23984BC0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249EC737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7A4D40E0" w14:textId="24DACE99" w:rsidR="00C27E93" w:rsidRDefault="00C27E93" w:rsidP="0066484A">
      <w:pPr>
        <w:spacing w:line="240" w:lineRule="auto"/>
        <w:ind w:left="426" w:hanging="142"/>
        <w:jc w:val="left"/>
        <w:rPr>
          <w:rFonts w:ascii="Tahoma" w:eastAsia="MS Mincho" w:hAnsi="Tahoma" w:cs="Tahoma"/>
          <w:sz w:val="20"/>
          <w:szCs w:val="20"/>
        </w:rPr>
      </w:pPr>
      <w:r>
        <w:rPr>
          <w:rFonts w:ascii="Tahoma" w:eastAsia="MS Mincho" w:hAnsi="Tahoma" w:cs="Tahoma"/>
          <w:sz w:val="20"/>
          <w:szCs w:val="20"/>
        </w:rPr>
        <w:t xml:space="preserve">  </w:t>
      </w:r>
      <w:r w:rsidR="0066484A" w:rsidRPr="00E0791E">
        <w:rPr>
          <w:noProof/>
        </w:rPr>
        <w:drawing>
          <wp:inline distT="0" distB="0" distL="0" distR="0" wp14:anchorId="793488E3" wp14:editId="6F746D57">
            <wp:extent cx="6229350" cy="885787"/>
            <wp:effectExtent l="0" t="0" r="0" b="0"/>
            <wp:docPr id="16570936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655" cy="89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EBE8D" w14:textId="77777777" w:rsidR="00C27E93" w:rsidRDefault="00C27E93" w:rsidP="00C27E93">
      <w:pPr>
        <w:spacing w:line="240" w:lineRule="auto"/>
        <w:jc w:val="left"/>
        <w:rPr>
          <w:rFonts w:ascii="Tahoma" w:eastAsia="MS Mincho" w:hAnsi="Tahoma" w:cs="Tahoma"/>
          <w:sz w:val="20"/>
          <w:szCs w:val="20"/>
        </w:rPr>
      </w:pPr>
    </w:p>
    <w:p w14:paraId="30A0CD5D" w14:textId="50340859" w:rsidR="00C27E93" w:rsidRPr="008F6926" w:rsidRDefault="00C27E93" w:rsidP="00C27E93">
      <w:pPr>
        <w:pStyle w:val="Naslov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68"/>
          <w:tab w:val="left" w:pos="6237"/>
        </w:tabs>
        <w:kinsoku w:val="0"/>
        <w:overflowPunct w:val="0"/>
        <w:spacing w:before="217"/>
        <w:ind w:left="1985" w:right="2835"/>
        <w:jc w:val="center"/>
      </w:pPr>
      <w:r w:rsidRPr="008F6926">
        <w:t>ZAVAROVANJE</w:t>
      </w:r>
      <w:r w:rsidRPr="008F6926">
        <w:rPr>
          <w:spacing w:val="-2"/>
        </w:rPr>
        <w:t xml:space="preserve"> </w:t>
      </w:r>
      <w:r w:rsidRPr="008F6926">
        <w:t>KREDITA</w:t>
      </w:r>
    </w:p>
    <w:p w14:paraId="23F32DB9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432DD561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505FD127" w14:textId="77777777" w:rsidR="00C27E93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06E79E56" w14:textId="77777777" w:rsidR="00C27E93" w:rsidRPr="008F6926" w:rsidRDefault="00C27E93" w:rsidP="00C27E93">
      <w:pPr>
        <w:pStyle w:val="Telobesedila"/>
        <w:kinsoku w:val="0"/>
        <w:overflowPunct w:val="0"/>
        <w:rPr>
          <w:b/>
          <w:bCs/>
          <w:sz w:val="20"/>
          <w:szCs w:val="20"/>
        </w:rPr>
      </w:pPr>
    </w:p>
    <w:p w14:paraId="7EB2028F" w14:textId="77777777" w:rsidR="00C27E93" w:rsidRPr="008F6926" w:rsidRDefault="00C27E93" w:rsidP="00C27E93">
      <w:pPr>
        <w:pStyle w:val="Telobesedila"/>
        <w:kinsoku w:val="0"/>
        <w:overflowPunct w:val="0"/>
        <w:spacing w:line="276" w:lineRule="auto"/>
        <w:ind w:left="567" w:right="401"/>
        <w:jc w:val="both"/>
      </w:pPr>
      <w:r w:rsidRPr="008F6926">
        <w:t xml:space="preserve">(Zavarovalno razmerje med vrednostjo kredita in vrednostjo neobremenjenega dela premoženja (nepremičnin) poroka/ov (vsaj en lastnik podjetja in po potrebi še dodatni osebni porok), je ustrezno, kadar je faktor zavarovanja </w:t>
      </w:r>
      <w:r w:rsidRPr="008F6926">
        <w:rPr>
          <w:b/>
          <w:bCs/>
        </w:rPr>
        <w:t>vsaj 1:1</w:t>
      </w:r>
      <w:r w:rsidRPr="008F6926">
        <w:t>).</w:t>
      </w:r>
    </w:p>
    <w:p w14:paraId="0E19266E" w14:textId="77777777" w:rsidR="00C27E93" w:rsidRPr="008F6926" w:rsidRDefault="00C27E93" w:rsidP="00C27E93">
      <w:pPr>
        <w:pStyle w:val="Naslov3"/>
        <w:kinsoku w:val="0"/>
        <w:overflowPunct w:val="0"/>
        <w:spacing w:before="200"/>
        <w:ind w:left="567" w:right="401"/>
      </w:pPr>
      <w:r w:rsidRPr="008F6926">
        <w:t>Vrednost premoženja osebnega poroka/ov</w:t>
      </w:r>
    </w:p>
    <w:p w14:paraId="75E414D0" w14:textId="48BD8FB2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  <w:r w:rsidRPr="008F6926">
        <w:t>(Upošteva se zgolj nepremično premoženje poroka/ov. To so nepremičnine v RS, ki so vpisane v zemljiško knjigo. Za oceno vrednosti nepremičnin se upoštevajo vrednosti po GURS oceni, delež lastništva in predhodne obremenitve</w:t>
      </w:r>
      <w:r w:rsidRPr="00F10375">
        <w:t xml:space="preserve">. </w:t>
      </w:r>
      <w:bookmarkStart w:id="0" w:name="_Hlk158974198"/>
      <w:r w:rsidR="006750CE" w:rsidRPr="00F10375">
        <w:t>Če ima porok manj kot 33,33% oz. 1/3 delež lastništva na nepremičnini, se takšna nepremičnina pri ugotavljanju vrednosti premoženja poroka, ne upošteva.</w:t>
      </w:r>
      <w:bookmarkEnd w:id="0"/>
      <w:r w:rsidR="006750CE" w:rsidRPr="00F10375">
        <w:t xml:space="preserve"> </w:t>
      </w:r>
      <w:r w:rsidRPr="00F10375">
        <w:t>Nepremičnine, na katerih je zaznamba prepovedi odtujitve in obremenitve; doživljenjskega priužitka ipd., so prav tako neustrezne in so izločene iz obravnave. Če lastnik</w:t>
      </w:r>
      <w:r w:rsidRPr="008F6926">
        <w:t xml:space="preserve"> podjetja nima dovolj lastnega premoženja, lahko k zavarovanju kredita pristopa še druga fizična oseba).</w:t>
      </w:r>
    </w:p>
    <w:p w14:paraId="49FF5B02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</w:p>
    <w:p w14:paraId="645347D9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567" w:right="401"/>
        <w:jc w:val="both"/>
      </w:pPr>
    </w:p>
    <w:p w14:paraId="69F82DCA" w14:textId="77777777" w:rsidR="00C27E93" w:rsidRPr="00F10375" w:rsidRDefault="00C27E93" w:rsidP="00C27E93">
      <w:pPr>
        <w:pStyle w:val="Naslov3"/>
        <w:tabs>
          <w:tab w:val="left" w:pos="6971"/>
        </w:tabs>
        <w:kinsoku w:val="0"/>
        <w:overflowPunct w:val="0"/>
        <w:spacing w:line="276" w:lineRule="auto"/>
        <w:ind w:left="567" w:right="401"/>
        <w:rPr>
          <w:rFonts w:ascii="Tahoma" w:hAnsi="Tahoma" w:cs="Tahoma"/>
          <w:color w:val="1F4E79" w:themeColor="accent1" w:themeShade="80"/>
        </w:rPr>
      </w:pPr>
      <w:r w:rsidRPr="00F10375">
        <w:rPr>
          <w:rFonts w:ascii="Tahoma" w:hAnsi="Tahoma" w:cs="Tahoma"/>
          <w:color w:val="1F4E79" w:themeColor="accent1" w:themeShade="80"/>
        </w:rPr>
        <w:t>VPIŠITE ŠT. OSEBNIH POROKOV (lastnik podjetja in ostali osebni poroki), ki bodo pristopili k zavarovanju</w:t>
      </w:r>
      <w:r w:rsidRPr="00F10375">
        <w:rPr>
          <w:rFonts w:ascii="Tahoma" w:hAnsi="Tahoma" w:cs="Tahoma"/>
          <w:color w:val="1F4E79" w:themeColor="accent1" w:themeShade="80"/>
          <w:spacing w:val="-15"/>
        </w:rPr>
        <w:t xml:space="preserve"> </w:t>
      </w:r>
      <w:r w:rsidRPr="00F10375">
        <w:rPr>
          <w:rFonts w:ascii="Tahoma" w:hAnsi="Tahoma" w:cs="Tahoma"/>
          <w:color w:val="1F4E79" w:themeColor="accent1" w:themeShade="80"/>
        </w:rPr>
        <w:t xml:space="preserve">kredita:      </w:t>
      </w:r>
      <w:sdt>
        <w:sdtPr>
          <w:rPr>
            <w:rStyle w:val="Slog6"/>
            <w:rFonts w:cs="Tahoma"/>
            <w:color w:val="1F4E79" w:themeColor="accent1" w:themeShade="80"/>
          </w:rPr>
          <w:id w:val="-513768770"/>
          <w:placeholder>
            <w:docPart w:val="59DC20630342450091093DABBD718DA2"/>
          </w:placeholder>
          <w:showingPlcHdr/>
          <w15:color w:val="000000"/>
          <w:comboBox>
            <w:listItem w:value="Izberite element."/>
            <w:listItem w:displayText="1" w:value="1"/>
            <w:listItem w:displayText="2" w:value="2"/>
            <w:listItem w:displayText="3" w:value="3"/>
          </w:comboBox>
        </w:sdtPr>
        <w:sdtEndPr>
          <w:rPr>
            <w:rStyle w:val="Privzetapisavaodstavka"/>
            <w:rFonts w:ascii="Trebuchet MS" w:hAnsi="Trebuchet MS"/>
            <w:b/>
            <w:sz w:val="22"/>
          </w:rPr>
        </w:sdtEndPr>
        <w:sdtContent>
          <w:r w:rsidR="00F16227" w:rsidRPr="00F10375">
            <w:rPr>
              <w:rStyle w:val="Besedilooznabemesta"/>
              <w:rFonts w:ascii="Tahoma" w:hAnsi="Tahoma" w:cs="Tahoma"/>
              <w:color w:val="1F4E79" w:themeColor="accent1" w:themeShade="80"/>
              <w:bdr w:val="single" w:sz="4" w:space="0" w:color="auto"/>
            </w:rPr>
            <w:t>Izberite element.</w:t>
          </w:r>
        </w:sdtContent>
      </w:sdt>
    </w:p>
    <w:p w14:paraId="7101960A" w14:textId="77777777" w:rsidR="00C27E93" w:rsidRPr="003F46EB" w:rsidRDefault="00C27E93" w:rsidP="003F46EB">
      <w:pPr>
        <w:pStyle w:val="Telobesedila"/>
        <w:kinsoku w:val="0"/>
        <w:overflowPunct w:val="0"/>
        <w:spacing w:before="57" w:line="278" w:lineRule="auto"/>
        <w:ind w:left="567" w:right="401"/>
        <w:rPr>
          <w:i/>
          <w:iCs/>
        </w:rPr>
      </w:pPr>
      <w:r w:rsidRPr="003F46EB">
        <w:rPr>
          <w:i/>
          <w:iCs/>
        </w:rPr>
        <w:t>(Lastnik podjetja mora obvezno izpolniti to rubriko in Izjavo o premoženju, tudi če ne razpolaga z nobenim prostim nepremičnim premoženjem!)</w:t>
      </w:r>
    </w:p>
    <w:p w14:paraId="64E600E8" w14:textId="77777777" w:rsidR="00C27E93" w:rsidRPr="003F46EB" w:rsidRDefault="003F46EB" w:rsidP="003F46EB">
      <w:pPr>
        <w:pStyle w:val="Telobesedila"/>
        <w:kinsoku w:val="0"/>
        <w:overflowPunct w:val="0"/>
        <w:spacing w:before="10"/>
        <w:ind w:left="567"/>
        <w:rPr>
          <w:i/>
          <w:iCs/>
        </w:rPr>
      </w:pPr>
      <w:r w:rsidRPr="003F46EB">
        <w:rPr>
          <w:i/>
          <w:iCs/>
        </w:rPr>
        <w:t>(</w:t>
      </w:r>
      <w:r>
        <w:rPr>
          <w:i/>
          <w:iCs/>
        </w:rPr>
        <w:t>Z</w:t>
      </w:r>
      <w:r w:rsidRPr="003F46EB">
        <w:rPr>
          <w:i/>
          <w:iCs/>
        </w:rPr>
        <w:t>a ostale osebne poroke izpolnite</w:t>
      </w:r>
      <w:r w:rsidR="003B56F3">
        <w:rPr>
          <w:i/>
          <w:iCs/>
        </w:rPr>
        <w:t xml:space="preserve"> in natisnite</w:t>
      </w:r>
      <w:r w:rsidRPr="003F46EB">
        <w:rPr>
          <w:i/>
          <w:iCs/>
        </w:rPr>
        <w:t xml:space="preserve"> toliko tabel, kolikor osebnih porokov bo dodatno pristopilo k zavarovanju mikrokredita)</w:t>
      </w:r>
    </w:p>
    <w:p w14:paraId="66BDA71C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14C0CD6B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43953918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4EBC2289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2285D34A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0307787B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50A5BBCF" w14:textId="77777777" w:rsidR="00C27E9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  <w:sectPr w:rsidR="00C27E93" w:rsidSect="00B7286D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122C5BA" w14:textId="77777777" w:rsidR="00C27E93" w:rsidRPr="005D33B3" w:rsidRDefault="00C27E93" w:rsidP="00C27E93">
      <w:pPr>
        <w:pStyle w:val="Telobesedila"/>
        <w:kinsoku w:val="0"/>
        <w:overflowPunct w:val="0"/>
        <w:spacing w:before="10"/>
        <w:rPr>
          <w:i/>
          <w:iCs/>
          <w:sz w:val="24"/>
          <w:szCs w:val="24"/>
        </w:rPr>
      </w:pPr>
    </w:p>
    <w:p w14:paraId="2E082CAA" w14:textId="77777777" w:rsidR="00C27E93" w:rsidRPr="005D33B3" w:rsidRDefault="00C27E93" w:rsidP="00C27E93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left="851" w:right="5192" w:hanging="425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t xml:space="preserve">Vrednost premoženja osebnega poroka – </w:t>
      </w:r>
      <w:r w:rsidRPr="00F10375">
        <w:rPr>
          <w:rFonts w:ascii="Tahoma" w:hAnsi="Tahoma" w:cs="Tahoma"/>
          <w:color w:val="FF0000"/>
          <w:sz w:val="24"/>
          <w:szCs w:val="24"/>
        </w:rPr>
        <w:t>lastnik</w:t>
      </w:r>
      <w:r w:rsidRPr="00F10375">
        <w:rPr>
          <w:rFonts w:ascii="Tahoma" w:hAnsi="Tahoma" w:cs="Tahoma"/>
          <w:color w:val="FF0000"/>
          <w:spacing w:val="-10"/>
          <w:sz w:val="24"/>
          <w:szCs w:val="24"/>
        </w:rPr>
        <w:t xml:space="preserve"> </w:t>
      </w:r>
      <w:r w:rsidRPr="00F10375">
        <w:rPr>
          <w:rFonts w:ascii="Tahoma" w:hAnsi="Tahoma" w:cs="Tahoma"/>
          <w:color w:val="FF0000"/>
          <w:sz w:val="24"/>
          <w:szCs w:val="24"/>
        </w:rPr>
        <w:t>podjetja</w:t>
      </w:r>
      <w:r w:rsidRPr="005D33B3">
        <w:rPr>
          <w:rFonts w:ascii="Tahoma" w:hAnsi="Tahoma" w:cs="Tahoma"/>
          <w:sz w:val="24"/>
          <w:szCs w:val="24"/>
        </w:rPr>
        <w:t>:</w:t>
      </w:r>
    </w:p>
    <w:p w14:paraId="0AA6432A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276B533A" w14:textId="2A9BC14F" w:rsidR="00C27E93" w:rsidRPr="005D33B3" w:rsidRDefault="00C27E93" w:rsidP="00C27E9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="00F16227" w:rsidRPr="002A3110">
        <w:rPr>
          <w:sz w:val="40"/>
          <w:szCs w:val="40"/>
        </w:rPr>
        <w:object w:dxaOrig="1440" w:dyaOrig="1440" w14:anchorId="7FB0E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48.75pt;height:21.75pt" o:ole="">
            <v:imagedata r:id="rId9" o:title=""/>
          </v:shape>
          <w:control r:id="rId10" w:name="TextBox221" w:shapeid="_x0000_i1043"/>
        </w:object>
      </w:r>
    </w:p>
    <w:p w14:paraId="5B64934D" w14:textId="06F37B66" w:rsidR="00C27E93" w:rsidRDefault="00C27E93" w:rsidP="00C27E9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="0031156D" w:rsidRPr="002A3110">
        <w:rPr>
          <w:sz w:val="40"/>
          <w:szCs w:val="40"/>
        </w:rPr>
        <w:object w:dxaOrig="1440" w:dyaOrig="1440" w14:anchorId="409E6307">
          <v:shape id="_x0000_i1045" type="#_x0000_t75" style="width:348.75pt;height:21.75pt" o:ole="">
            <v:imagedata r:id="rId9" o:title=""/>
          </v:shape>
          <w:control r:id="rId11" w:name="TextBox22" w:shapeid="_x0000_i1045"/>
        </w:object>
      </w:r>
      <w:r w:rsidRPr="008E7D05">
        <w:t xml:space="preserve"> </w:t>
      </w:r>
      <w:r>
        <w:t xml:space="preserve"> </w:t>
      </w:r>
    </w:p>
    <w:p w14:paraId="3C73CE26" w14:textId="282B0445" w:rsidR="00C27E93" w:rsidRPr="008E7D05" w:rsidRDefault="00C27E93" w:rsidP="00C27E9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="0031156D" w:rsidRPr="002A3110">
        <w:rPr>
          <w:sz w:val="28"/>
          <w:szCs w:val="28"/>
        </w:rPr>
        <w:object w:dxaOrig="1440" w:dyaOrig="1440" w14:anchorId="1749DF2F">
          <v:shape id="_x0000_i1047" type="#_x0000_t75" style="width:399.75pt;height:21.75pt" o:ole="">
            <v:imagedata r:id="rId12" o:title=""/>
          </v:shape>
          <w:control r:id="rId13" w:name="TextBox23" w:shapeid="_x0000_i1047"/>
        </w:object>
      </w:r>
    </w:p>
    <w:p w14:paraId="41B84971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C27E93" w14:paraId="63EC0550" w14:textId="77777777" w:rsidTr="00D90DA4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5E65262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7FF36DBD" w14:textId="77777777" w:rsidR="00C27E93" w:rsidRPr="0052224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8C5DA54" w14:textId="77777777" w:rsidR="00C27E93" w:rsidRP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955AD4C" w14:textId="77777777" w:rsidR="00C27E93" w:rsidRP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06E5FBDA" w14:textId="0A532BF0" w:rsid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FFB995C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2373CFC" w14:textId="77777777" w:rsidR="00522243" w:rsidRDefault="00D90DA4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Skupna višina predhodnih bremenitev na nepremičnini (HIPOTEK – razvidno iz Zemljiške knjige) </w:t>
            </w:r>
          </w:p>
          <w:p w14:paraId="0C2B4BDE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740A3F97" w14:textId="56227CAF" w:rsidR="0052224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Skupna višina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="00C27E93"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483669AF" w14:textId="77777777" w:rsidR="00C27E93" w:rsidRPr="0052224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A8132B7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79839601" w14:textId="77777777" w:rsidR="00522243" w:rsidRP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81EAA69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B7C5655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4C08F310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="00C27E93"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0E619424" w14:textId="77777777" w:rsidR="00522243" w:rsidRDefault="0052224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07CEF0F" w14:textId="77777777" w:rsidR="00C27E93" w:rsidRPr="0052224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C27E93" w14:paraId="59F5AA0E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B95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DC76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4CD9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DA3A" w14:textId="77777777" w:rsidR="00C27E93" w:rsidRPr="00AC2402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bookmarkStart w:id="1" w:name="Besedilo1"/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9C227" w14:textId="77777777" w:rsidR="00C27E93" w:rsidRPr="0086348D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" w:name="E2"/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F4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D92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E26C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0B9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4D8667E6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BD04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2BCC" w14:textId="77777777" w:rsidR="00C27E93" w:rsidRDefault="003F46EB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026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C234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1AE8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2433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A447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F2E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BA8C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C27E93" w14:paraId="1EBCE381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B0A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4AA" w14:textId="77777777" w:rsidR="003F46EB" w:rsidRPr="003F46EB" w:rsidRDefault="003F46EB" w:rsidP="00D90D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1858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A1BD" w14:textId="77777777" w:rsidR="00C27E93" w:rsidRDefault="00C27E93" w:rsidP="00F162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F16227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AB3A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8233" w14:textId="77777777" w:rsidR="00C27E93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A5DB" w14:textId="77777777" w:rsidR="00C27E93" w:rsidRPr="0086348D" w:rsidRDefault="00D90DA4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BFC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89A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28242139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990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F1EC" w14:textId="77777777" w:rsidR="00C27E93" w:rsidRDefault="003F46EB" w:rsidP="00D90D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3AE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25D9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D54A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6175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9CB9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292B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6C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2B92DF2E" w14:textId="77777777" w:rsidTr="00D90DA4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5BA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F3BF" w14:textId="77777777" w:rsidR="00C27E93" w:rsidRDefault="003F46EB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D26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C377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8F95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41EF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62DC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87A2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397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0FE7A950" w14:textId="77777777" w:rsidTr="00D90DA4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8A3BB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FE035D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D3FD1A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A17AA7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EB38F3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F4ABC7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6EC18B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03B994" w14:textId="77777777" w:rsidR="00C27E93" w:rsidRDefault="00C27E93" w:rsidP="00D90DA4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="00D90DA4"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3290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 w:rsidR="00D90DA4"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C27E93" w14:paraId="616200CA" w14:textId="77777777" w:rsidTr="00D90DA4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5572439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158775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FA6ACC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FDF09" w14:textId="77777777" w:rsidR="00C27E93" w:rsidRPr="0086348D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C4EA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37781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C40DF" w14:textId="77777777" w:rsidR="00C27E93" w:rsidRDefault="00C27E93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1568C" w14:textId="77777777" w:rsidR="00C27E93" w:rsidRDefault="00F16227" w:rsidP="00B7286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="00D90DA4"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07C52D9D" w14:textId="77777777" w:rsidR="009B5BD6" w:rsidRDefault="009B5BD6">
      <w:pPr>
        <w:spacing w:after="160" w:line="259" w:lineRule="auto"/>
        <w:jc w:val="left"/>
        <w:rPr>
          <w:rFonts w:ascii="Tahoma" w:hAnsi="Tahoma" w:cs="Tahoma"/>
          <w:b/>
          <w:bCs/>
          <w:i/>
          <w:sz w:val="24"/>
        </w:rPr>
      </w:pPr>
      <w:r>
        <w:rPr>
          <w:rFonts w:ascii="Tahoma" w:hAnsi="Tahoma" w:cs="Tahoma"/>
          <w:sz w:val="24"/>
        </w:rPr>
        <w:br w:type="page"/>
      </w:r>
    </w:p>
    <w:p w14:paraId="3273868D" w14:textId="77777777" w:rsidR="00C27E93" w:rsidRPr="005D33B3" w:rsidRDefault="00C27E93" w:rsidP="00C27E93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right="5192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lastRenderedPageBreak/>
        <w:t xml:space="preserve">Vrednost premoženja </w:t>
      </w:r>
      <w:r w:rsidR="009B5BD6" w:rsidRPr="00F10375">
        <w:rPr>
          <w:rFonts w:ascii="Tahoma" w:hAnsi="Tahoma" w:cs="Tahoma"/>
          <w:color w:val="FF0000"/>
          <w:sz w:val="24"/>
          <w:szCs w:val="24"/>
        </w:rPr>
        <w:t>dodatnega</w:t>
      </w:r>
      <w:r w:rsidR="003F46EB" w:rsidRPr="00F10375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10375">
        <w:rPr>
          <w:rFonts w:ascii="Tahoma" w:hAnsi="Tahoma" w:cs="Tahoma"/>
          <w:color w:val="FF0000"/>
          <w:sz w:val="24"/>
          <w:szCs w:val="24"/>
        </w:rPr>
        <w:t>osebnega poroka – 1</w:t>
      </w:r>
      <w:r w:rsidRPr="005D33B3">
        <w:rPr>
          <w:rFonts w:ascii="Tahoma" w:hAnsi="Tahoma" w:cs="Tahoma"/>
          <w:sz w:val="24"/>
          <w:szCs w:val="24"/>
        </w:rPr>
        <w:t>:</w:t>
      </w:r>
    </w:p>
    <w:p w14:paraId="14FD90A3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5EA286A5" w14:textId="77777777" w:rsidR="00C27E93" w:rsidRDefault="00C27E93" w:rsidP="00C27E9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p w14:paraId="1C144215" w14:textId="65F1B947" w:rsidR="00522243" w:rsidRPr="005D33B3" w:rsidRDefault="00522243" w:rsidP="0052224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Pr="002A3110">
        <w:rPr>
          <w:sz w:val="40"/>
          <w:szCs w:val="40"/>
        </w:rPr>
        <w:object w:dxaOrig="1440" w:dyaOrig="1440" w14:anchorId="0803C72C">
          <v:shape id="_x0000_i1049" type="#_x0000_t75" style="width:348.75pt;height:21.75pt" o:ole="">
            <v:imagedata r:id="rId9" o:title=""/>
          </v:shape>
          <w:control r:id="rId14" w:name="TextBox2211" w:shapeid="_x0000_i1049"/>
        </w:object>
      </w:r>
    </w:p>
    <w:p w14:paraId="5037E6CF" w14:textId="39B0587C" w:rsidR="00522243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Pr="002A3110">
        <w:rPr>
          <w:sz w:val="40"/>
          <w:szCs w:val="40"/>
        </w:rPr>
        <w:object w:dxaOrig="1440" w:dyaOrig="1440" w14:anchorId="13FCA633">
          <v:shape id="_x0000_i1051" type="#_x0000_t75" style="width:348.75pt;height:21.75pt" o:ole="">
            <v:imagedata r:id="rId9" o:title=""/>
          </v:shape>
          <w:control r:id="rId15" w:name="TextBox222" w:shapeid="_x0000_i1051"/>
        </w:object>
      </w:r>
      <w:r w:rsidRPr="008E7D05">
        <w:t xml:space="preserve"> </w:t>
      </w:r>
      <w:r>
        <w:t xml:space="preserve"> </w:t>
      </w:r>
    </w:p>
    <w:p w14:paraId="0B9E8279" w14:textId="77F5D022" w:rsidR="00522243" w:rsidRPr="008E7D05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Pr="002A3110">
        <w:rPr>
          <w:sz w:val="28"/>
          <w:szCs w:val="28"/>
        </w:rPr>
        <w:object w:dxaOrig="1440" w:dyaOrig="1440" w14:anchorId="5E80A361">
          <v:shape id="_x0000_i1053" type="#_x0000_t75" style="width:399.75pt;height:21.75pt" o:ole="">
            <v:imagedata r:id="rId12" o:title=""/>
          </v:shape>
          <w:control r:id="rId16" w:name="TextBox231" w:shapeid="_x0000_i1053"/>
        </w:object>
      </w:r>
    </w:p>
    <w:p w14:paraId="5B000551" w14:textId="77777777" w:rsidR="00522243" w:rsidRDefault="00522243" w:rsidP="0052224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522243" w14:paraId="5D766245" w14:textId="77777777" w:rsidTr="003F46EB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AD8D87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BF4C6C9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87AF56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0024FE8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6447A66" w14:textId="4C3E4EE1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C18653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EF090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3B56F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V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išina predhodnih bremenitev na nepremičnini (HIPOTEK – razvidno iz Zemljiške knjige) </w:t>
            </w:r>
          </w:p>
          <w:p w14:paraId="2DDBD9B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63B5CB3" w14:textId="2B0A7FC5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="003B56F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V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0E603378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BA3406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60EAD05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B485FEB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29495F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6948CA5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28864CC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33B855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522243" w14:paraId="7561C55D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D5D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A51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891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2FBC" w14:textId="77777777" w:rsidR="00522243" w:rsidRPr="00AC2402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1FA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562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EF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0935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2ED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67E510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7EE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F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E77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CC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2A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912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B96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458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522243" w14:paraId="32E3E26B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949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4A43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D68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4483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492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56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02B1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2F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46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2D9659A7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74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8C8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90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C12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3DC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D24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9D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25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88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78016C73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239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8CC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AE2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D68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A48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ACFE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546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815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51A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8DFB36" w14:textId="77777777" w:rsidTr="003F46EB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AA707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AA36D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792C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5C11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E6EF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94F0F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D4D1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B3FE0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C1F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0F56716A" w14:textId="77777777" w:rsidTr="003F46EB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EB3D7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A1682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247D6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845A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E751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EF21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093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3155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0249BBF0" w14:textId="77777777" w:rsidR="009B5BD6" w:rsidRDefault="009B5BD6">
      <w:pPr>
        <w:spacing w:after="160" w:line="259" w:lineRule="auto"/>
        <w:jc w:val="left"/>
        <w:rPr>
          <w:rFonts w:ascii="Tahoma" w:hAnsi="Tahoma" w:cs="Tahoma"/>
          <w:b/>
          <w:bCs/>
          <w:i/>
          <w:sz w:val="24"/>
        </w:rPr>
      </w:pPr>
      <w:r>
        <w:rPr>
          <w:rFonts w:ascii="Tahoma" w:hAnsi="Tahoma" w:cs="Tahoma"/>
          <w:sz w:val="24"/>
        </w:rPr>
        <w:br w:type="page"/>
      </w:r>
    </w:p>
    <w:p w14:paraId="61BBA427" w14:textId="77777777" w:rsidR="00C27E93" w:rsidRPr="003F46EB" w:rsidRDefault="003F46EB" w:rsidP="009B5BD6">
      <w:pPr>
        <w:pStyle w:val="Naslov3"/>
        <w:keepNext w:val="0"/>
        <w:widowControl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01"/>
        </w:tabs>
        <w:kinsoku w:val="0"/>
        <w:overflowPunct w:val="0"/>
        <w:autoSpaceDE w:val="0"/>
        <w:autoSpaceDN w:val="0"/>
        <w:adjustRightInd w:val="0"/>
        <w:spacing w:before="0" w:after="0" w:line="240" w:lineRule="auto"/>
        <w:ind w:right="5192"/>
        <w:jc w:val="left"/>
        <w:rPr>
          <w:rFonts w:ascii="Tahoma" w:hAnsi="Tahoma" w:cs="Tahoma"/>
          <w:sz w:val="24"/>
          <w:szCs w:val="24"/>
        </w:rPr>
      </w:pPr>
      <w:r w:rsidRPr="005D33B3">
        <w:rPr>
          <w:rFonts w:ascii="Tahoma" w:hAnsi="Tahoma" w:cs="Tahoma"/>
          <w:sz w:val="24"/>
          <w:szCs w:val="24"/>
        </w:rPr>
        <w:lastRenderedPageBreak/>
        <w:t xml:space="preserve">Vrednost premoženja </w:t>
      </w:r>
      <w:r w:rsidR="009B5BD6" w:rsidRPr="00F10375">
        <w:rPr>
          <w:rFonts w:ascii="Tahoma" w:hAnsi="Tahoma" w:cs="Tahoma"/>
          <w:color w:val="FF0000"/>
          <w:sz w:val="24"/>
          <w:szCs w:val="24"/>
        </w:rPr>
        <w:t>dodatnega</w:t>
      </w:r>
      <w:r w:rsidRPr="00F10375">
        <w:rPr>
          <w:rFonts w:ascii="Tahoma" w:hAnsi="Tahoma" w:cs="Tahoma"/>
          <w:color w:val="FF0000"/>
          <w:sz w:val="24"/>
          <w:szCs w:val="24"/>
        </w:rPr>
        <w:t xml:space="preserve"> osebnega poroka – 2</w:t>
      </w:r>
      <w:r w:rsidR="00C27E93" w:rsidRPr="003F46EB">
        <w:rPr>
          <w:rFonts w:ascii="Tahoma" w:hAnsi="Tahoma" w:cs="Tahoma"/>
          <w:sz w:val="24"/>
          <w:szCs w:val="24"/>
        </w:rPr>
        <w:t>:</w:t>
      </w:r>
    </w:p>
    <w:p w14:paraId="76954E53" w14:textId="77777777" w:rsidR="00C27E93" w:rsidRDefault="00C27E93" w:rsidP="00C27E93">
      <w:pPr>
        <w:pStyle w:val="Telobesedila"/>
        <w:kinsoku w:val="0"/>
        <w:overflowPunct w:val="0"/>
        <w:spacing w:before="10"/>
        <w:rPr>
          <w:b/>
          <w:bCs/>
          <w:sz w:val="26"/>
          <w:szCs w:val="26"/>
        </w:rPr>
      </w:pPr>
    </w:p>
    <w:p w14:paraId="58EAB50C" w14:textId="3533C3A7" w:rsidR="00522243" w:rsidRPr="005D33B3" w:rsidRDefault="00522243" w:rsidP="00522243">
      <w:pPr>
        <w:pStyle w:val="Telobesedila"/>
        <w:kinsoku w:val="0"/>
        <w:overflowPunct w:val="0"/>
        <w:spacing w:line="360" w:lineRule="auto"/>
        <w:ind w:left="360"/>
      </w:pPr>
      <w:r w:rsidRPr="005D33B3">
        <w:t>Ime in priimek:</w:t>
      </w:r>
      <w:r>
        <w:t xml:space="preserve">   </w:t>
      </w:r>
      <w:r w:rsidRPr="002A3110">
        <w:rPr>
          <w:sz w:val="40"/>
          <w:szCs w:val="40"/>
        </w:rPr>
        <w:object w:dxaOrig="1440" w:dyaOrig="1440" w14:anchorId="0808AA91">
          <v:shape id="_x0000_i1055" type="#_x0000_t75" style="width:348.75pt;height:21.75pt" o:ole="">
            <v:imagedata r:id="rId9" o:title=""/>
          </v:shape>
          <w:control r:id="rId17" w:name="TextBox2212" w:shapeid="_x0000_i1055"/>
        </w:object>
      </w:r>
    </w:p>
    <w:p w14:paraId="3F30609B" w14:textId="12E8D689" w:rsidR="00522243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 w:rsidRPr="008E7D05">
        <w:t>Kontakt (telefonska številka):</w:t>
      </w:r>
      <w:r>
        <w:t xml:space="preserve"> </w:t>
      </w:r>
      <w:r w:rsidRPr="002A3110">
        <w:rPr>
          <w:sz w:val="40"/>
          <w:szCs w:val="40"/>
        </w:rPr>
        <w:object w:dxaOrig="1440" w:dyaOrig="1440" w14:anchorId="4F84267C">
          <v:shape id="_x0000_i1057" type="#_x0000_t75" style="width:348.75pt;height:21.75pt" o:ole="">
            <v:imagedata r:id="rId9" o:title=""/>
          </v:shape>
          <w:control r:id="rId18" w:name="TextBox223" w:shapeid="_x0000_i1057"/>
        </w:object>
      </w:r>
      <w:r w:rsidRPr="008E7D05">
        <w:t xml:space="preserve"> </w:t>
      </w:r>
      <w:r>
        <w:t xml:space="preserve"> </w:t>
      </w:r>
    </w:p>
    <w:p w14:paraId="3DF6EC95" w14:textId="3C8CD41B" w:rsidR="00522243" w:rsidRPr="008E7D05" w:rsidRDefault="00522243" w:rsidP="00522243">
      <w:pPr>
        <w:pStyle w:val="Telobesedila"/>
        <w:kinsoku w:val="0"/>
        <w:overflowPunct w:val="0"/>
        <w:spacing w:line="360" w:lineRule="auto"/>
        <w:ind w:firstLine="360"/>
      </w:pPr>
      <w:r>
        <w:t xml:space="preserve">Elektronski naslov: </w:t>
      </w:r>
      <w:r w:rsidRPr="002A3110">
        <w:rPr>
          <w:sz w:val="28"/>
          <w:szCs w:val="28"/>
        </w:rPr>
        <w:object w:dxaOrig="1440" w:dyaOrig="1440" w14:anchorId="1BC54A86">
          <v:shape id="_x0000_i1059" type="#_x0000_t75" style="width:399.75pt;height:21.75pt" o:ole="">
            <v:imagedata r:id="rId12" o:title=""/>
          </v:shape>
          <w:control r:id="rId19" w:name="TextBox232" w:shapeid="_x0000_i1059"/>
        </w:object>
      </w:r>
    </w:p>
    <w:p w14:paraId="44DED48A" w14:textId="77777777" w:rsidR="00522243" w:rsidRDefault="00522243" w:rsidP="00522243">
      <w:pPr>
        <w:pStyle w:val="Telobesedila"/>
        <w:kinsoku w:val="0"/>
        <w:overflowPunct w:val="0"/>
        <w:spacing w:before="1" w:line="276" w:lineRule="auto"/>
        <w:ind w:left="-142" w:right="485"/>
        <w:jc w:val="both"/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1659"/>
        <w:gridCol w:w="1725"/>
        <w:gridCol w:w="1857"/>
        <w:gridCol w:w="1857"/>
        <w:gridCol w:w="1708"/>
        <w:gridCol w:w="1830"/>
        <w:gridCol w:w="1684"/>
        <w:gridCol w:w="1657"/>
      </w:tblGrid>
      <w:tr w:rsidR="00522243" w14:paraId="577C94AA" w14:textId="77777777" w:rsidTr="003F46EB">
        <w:trPr>
          <w:trHeight w:val="215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38C85C1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Zap. št.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30F40BDD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(a)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ID znak nepremičnine: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D77F37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(b)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Vrsta nepremičnine (npr.: parcela, hiša, gozd,…)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1DC37EA3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(c)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Delež lastništva (kolikšen delež lastništva ima osebni porok na nepremičnini)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6FDDF05B" w14:textId="715A3E5A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(d)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Vrednost nepremičnine po GURS-u oz. po cenitvi pooblaščenega cenilca vsaj iz leta 20</w:t>
            </w:r>
            <w:r w:rsidR="00481A80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  <w:r w:rsidR="0066484A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5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305AB54A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22E9B6D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(e)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Skupna višina predhodnih bremenitev na nepremičnini (HIPOTEK – razvidno iz Zemljiške knjige) </w:t>
            </w:r>
          </w:p>
          <w:p w14:paraId="7B174F15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4841CCB1" w14:textId="4C34C98F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(f)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Skupna višina predhodnih bremenitev na nepremičnini (MIKRO</w:t>
            </w:r>
            <w:r w:rsidR="00481A80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/</w:t>
            </w: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 xml:space="preserve">KREDITI, odobreni s strani Sklada v preteklih letih) </w:t>
            </w:r>
          </w:p>
          <w:p w14:paraId="1F568A14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55FBEAB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(g)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 xml:space="preserve">Zadnje stanje 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kreditov na nepremičnini (bremenitve, ki ste jih vpisali pod (e) in (f) )</w:t>
            </w:r>
          </w:p>
          <w:p w14:paraId="3C6788CE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AF80E04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EUR).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vAlign w:val="center"/>
          </w:tcPr>
          <w:p w14:paraId="493E9EB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(h)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br/>
              <w:t>Prosta vrednost nepremičnine</w:t>
            </w: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: </w:t>
            </w:r>
          </w:p>
          <w:p w14:paraId="025BEF0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(d) – (g) </w:t>
            </w: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BECE45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A0185F2" w14:textId="77777777" w:rsidR="00522243" w:rsidRP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22243">
              <w:rPr>
                <w:rFonts w:ascii="Tahoma" w:eastAsiaTheme="minorHAnsi" w:hAnsi="Tahoma" w:cs="Tahoma"/>
                <w:b/>
                <w:bCs/>
                <w:color w:val="000000"/>
                <w:sz w:val="18"/>
                <w:szCs w:val="18"/>
                <w:lang w:eastAsia="en-US"/>
              </w:rPr>
              <w:t>(v EUR)</w:t>
            </w:r>
          </w:p>
        </w:tc>
      </w:tr>
      <w:tr w:rsidR="00522243" w14:paraId="6D70AC08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325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1.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4C1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3F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11FB" w14:textId="77777777" w:rsidR="00522243" w:rsidRPr="00AC2402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7857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773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9D55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79A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93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-H2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=E2-H2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63406453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B30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2.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103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180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3BB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57B0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E43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CD5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BD9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654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3-H3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=E3-H3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 w:rsidRPr="001A0B8A"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 w:rsidRPr="001A0B8A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</w:tr>
      <w:tr w:rsidR="00522243" w14:paraId="46AAB79B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ABB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3.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8F347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D14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16A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71A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74E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9C35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725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D8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4-H4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=E4-H4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5C9E5632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924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4.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310B" w14:textId="77777777" w:rsidR="00522243" w:rsidRDefault="003F46EB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5F1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DFD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CC3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D4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697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44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ED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5-H5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=E5-H5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1F9D68C4" w14:textId="77777777" w:rsidTr="003F46EB">
        <w:trPr>
          <w:trHeight w:val="34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ADA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5.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CD2B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61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F1B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051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2671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F0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A81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EB5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6-H6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=E6-H6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5F6A1EA4" w14:textId="77777777" w:rsidTr="003F46EB">
        <w:trPr>
          <w:trHeight w:val="35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8E517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9A4E8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08345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DDD0E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Besedilo1"/>
                  <w:enabled/>
                  <w:calcOnExit w:val="0"/>
                  <w:textInput>
                    <w:format w:val="Male črke"/>
                  </w:textInput>
                </w:ffData>
              </w:fldCha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632E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FCD44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68F013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CEF6E6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begin">
                <w:ffData>
                  <w:name w:val="E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instrText xml:space="preserve"> FORMTEXT </w:instrTex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>
              <w:rPr>
                <w:rFonts w:ascii="Tahoma" w:eastAsiaTheme="minorHAnsi" w:hAnsi="Tahoma" w:cs="Calibri"/>
                <w:noProof/>
                <w:color w:val="000000"/>
                <w:sz w:val="18"/>
                <w:szCs w:val="22"/>
                <w:lang w:eastAsia="en-US"/>
              </w:rPr>
              <w:t> </w:t>
            </w:r>
            <w:r w:rsidRPr="0086348D">
              <w:rPr>
                <w:rFonts w:ascii="Tahoma" w:eastAsiaTheme="minorHAnsi" w:hAnsi="Tahoma" w:cs="Calibri"/>
                <w:color w:val="000000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A1E9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7-H7"/>
                    <w:format w:val="#.##0,00"/>
                  </w:textInput>
                </w:ffData>
              </w:fldCha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begin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instrText xml:space="preserve"> =E7-H7 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instrText>0</w:instrTex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separate"/>
            </w:r>
            <w:r>
              <w:rPr>
                <w:rFonts w:ascii="Calibri" w:eastAsiaTheme="minorHAnsi" w:hAnsi="Calibri" w:cs="Calibri"/>
                <w:noProof/>
                <w:color w:val="000000"/>
                <w:szCs w:val="22"/>
                <w:lang w:eastAsia="en-US"/>
              </w:rPr>
              <w:t>0,00</w:t>
            </w: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fldChar w:fldCharType="end"/>
            </w:r>
          </w:p>
        </w:tc>
      </w:tr>
      <w:tr w:rsidR="00522243" w14:paraId="377BB368" w14:textId="77777777" w:rsidTr="003F46EB">
        <w:trPr>
          <w:trHeight w:val="356"/>
        </w:trPr>
        <w:tc>
          <w:tcPr>
            <w:tcW w:w="2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5265FDC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ind w:right="72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382C14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FFB4BD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  <w:t>S K U P A J :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57659" w14:textId="77777777" w:rsidR="00522243" w:rsidRPr="0086348D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E2+E3+E4+E5+E6+E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=E2+E3+E4+E5+E6+E7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A1D4F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F2+F3+F4+F5+F6+F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=F2+F3+F4+F5+F6+F7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33C8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G2+G3+G4+G5+G6+G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=G2+G3+G4+G5+G6+G7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62FA2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H2+H3+H4+H5+H6+H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=H2+H3+H4+H5+H6+H7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E27DA" w14:textId="77777777" w:rsidR="00522243" w:rsidRDefault="00522243" w:rsidP="003F46EB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eastAsiaTheme="minorHAnsi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I2+I3+I4+I5+I6+I7"/>
                    <w:format w:val="#.##0,00"/>
                  </w:textInput>
                </w:ffData>
              </w:fldCha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begin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instrText xml:space="preserve"> =I2+I3+I4+I5+I6+I7 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instrText>0,0</w:instrTex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="Tahoma" w:eastAsiaTheme="minorHAnsi" w:hAnsi="Tahoma" w:cs="Calibri"/>
                <w:b/>
                <w:noProof/>
                <w:color w:val="000000"/>
                <w:sz w:val="20"/>
                <w:szCs w:val="22"/>
                <w:lang w:eastAsia="en-US"/>
              </w:rPr>
              <w:t>0,00</w:t>
            </w:r>
            <w:r>
              <w:rPr>
                <w:rFonts w:ascii="Tahoma" w:eastAsiaTheme="minorHAnsi" w:hAnsi="Tahoma" w:cs="Calibri"/>
                <w:b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47D04927" w14:textId="77777777" w:rsidR="00B7286D" w:rsidRDefault="00B7286D" w:rsidP="006750CE">
      <w:pPr>
        <w:spacing w:after="160" w:line="259" w:lineRule="auto"/>
        <w:jc w:val="left"/>
      </w:pPr>
    </w:p>
    <w:sectPr w:rsidR="00B7286D" w:rsidSect="00527409">
      <w:pgSz w:w="16838" w:h="11906" w:orient="landscape"/>
      <w:pgMar w:top="720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6E1B" w14:textId="77777777" w:rsidR="00715ECF" w:rsidRDefault="00715ECF">
      <w:pPr>
        <w:spacing w:line="240" w:lineRule="auto"/>
      </w:pPr>
      <w:r>
        <w:separator/>
      </w:r>
    </w:p>
  </w:endnote>
  <w:endnote w:type="continuationSeparator" w:id="0">
    <w:p w14:paraId="6840326F" w14:textId="77777777" w:rsidR="00715ECF" w:rsidRDefault="00715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5BF7" w14:textId="77777777" w:rsidR="00715ECF" w:rsidRDefault="00715ECF">
      <w:pPr>
        <w:spacing w:line="240" w:lineRule="auto"/>
      </w:pPr>
      <w:r>
        <w:separator/>
      </w:r>
    </w:p>
  </w:footnote>
  <w:footnote w:type="continuationSeparator" w:id="0">
    <w:p w14:paraId="1945E620" w14:textId="77777777" w:rsidR="00715ECF" w:rsidRDefault="00715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002C" w14:textId="4ADCC20D" w:rsidR="00E35277" w:rsidRPr="00E35277" w:rsidRDefault="00E35277">
    <w:pPr>
      <w:pStyle w:val="Glava"/>
      <w:jc w:val="right"/>
      <w:rPr>
        <w:color w:val="5B9BD5" w:themeColor="accent1"/>
        <w:sz w:val="18"/>
        <w:szCs w:val="18"/>
        <w:u w:val="single"/>
      </w:rPr>
    </w:pPr>
    <w:r w:rsidRPr="00E35277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 xml:space="preserve">(Velja za zaprošene kredite od </w:t>
    </w:r>
    <w:r w:rsidR="005A13E8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>25</w:t>
    </w:r>
    <w:r w:rsidRPr="00E35277">
      <w:rPr>
        <w:rFonts w:ascii="Tahoma" w:hAnsi="Tahoma" w:cs="Tahoma"/>
        <w:b/>
        <w:bCs/>
        <w:i/>
        <w:iCs/>
        <w:color w:val="5B9BD5" w:themeColor="accent1"/>
        <w:sz w:val="18"/>
        <w:szCs w:val="18"/>
        <w:u w:val="single"/>
      </w:rPr>
      <w:t>.001 do 100.000 EUR)</w:t>
    </w:r>
  </w:p>
  <w:p w14:paraId="3E760D3D" w14:textId="77777777" w:rsidR="00E35277" w:rsidRDefault="00E3527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8"/>
    <w:multiLevelType w:val="multilevel"/>
    <w:tmpl w:val="0000089B"/>
    <w:lvl w:ilvl="0">
      <w:numFmt w:val="bullet"/>
      <w:lvlText w:val=""/>
      <w:lvlJc w:val="left"/>
      <w:pPr>
        <w:ind w:left="1310" w:hanging="286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204" w:hanging="286"/>
      </w:pPr>
    </w:lvl>
    <w:lvl w:ilvl="2">
      <w:numFmt w:val="bullet"/>
      <w:lvlText w:val="•"/>
      <w:lvlJc w:val="left"/>
      <w:pPr>
        <w:ind w:left="3089" w:hanging="286"/>
      </w:pPr>
    </w:lvl>
    <w:lvl w:ilvl="3">
      <w:numFmt w:val="bullet"/>
      <w:lvlText w:val="•"/>
      <w:lvlJc w:val="left"/>
      <w:pPr>
        <w:ind w:left="3973" w:hanging="286"/>
      </w:pPr>
    </w:lvl>
    <w:lvl w:ilvl="4">
      <w:numFmt w:val="bullet"/>
      <w:lvlText w:val="•"/>
      <w:lvlJc w:val="left"/>
      <w:pPr>
        <w:ind w:left="4858" w:hanging="286"/>
      </w:pPr>
    </w:lvl>
    <w:lvl w:ilvl="5">
      <w:numFmt w:val="bullet"/>
      <w:lvlText w:val="•"/>
      <w:lvlJc w:val="left"/>
      <w:pPr>
        <w:ind w:left="5743" w:hanging="286"/>
      </w:pPr>
    </w:lvl>
    <w:lvl w:ilvl="6">
      <w:numFmt w:val="bullet"/>
      <w:lvlText w:val="•"/>
      <w:lvlJc w:val="left"/>
      <w:pPr>
        <w:ind w:left="6627" w:hanging="286"/>
      </w:pPr>
    </w:lvl>
    <w:lvl w:ilvl="7">
      <w:numFmt w:val="bullet"/>
      <w:lvlText w:val="•"/>
      <w:lvlJc w:val="left"/>
      <w:pPr>
        <w:ind w:left="7512" w:hanging="286"/>
      </w:pPr>
    </w:lvl>
    <w:lvl w:ilvl="8">
      <w:numFmt w:val="bullet"/>
      <w:lvlText w:val="•"/>
      <w:lvlJc w:val="left"/>
      <w:pPr>
        <w:ind w:left="8397" w:hanging="286"/>
      </w:pPr>
    </w:lvl>
  </w:abstractNum>
  <w:abstractNum w:abstractNumId="1" w15:restartNumberingAfterBreak="0">
    <w:nsid w:val="0F08636A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0FBB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877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94573"/>
    <w:multiLevelType w:val="hybridMultilevel"/>
    <w:tmpl w:val="377AC2E8"/>
    <w:lvl w:ilvl="0" w:tplc="B7F84D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5797E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30D52"/>
    <w:multiLevelType w:val="hybridMultilevel"/>
    <w:tmpl w:val="8A9637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726D3"/>
    <w:multiLevelType w:val="hybridMultilevel"/>
    <w:tmpl w:val="94062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80062">
    <w:abstractNumId w:val="6"/>
  </w:num>
  <w:num w:numId="2" w16cid:durableId="20516681">
    <w:abstractNumId w:val="0"/>
  </w:num>
  <w:num w:numId="3" w16cid:durableId="1470708235">
    <w:abstractNumId w:val="3"/>
  </w:num>
  <w:num w:numId="4" w16cid:durableId="1058744790">
    <w:abstractNumId w:val="2"/>
  </w:num>
  <w:num w:numId="5" w16cid:durableId="1155996966">
    <w:abstractNumId w:val="7"/>
  </w:num>
  <w:num w:numId="6" w16cid:durableId="146484839">
    <w:abstractNumId w:val="5"/>
  </w:num>
  <w:num w:numId="7" w16cid:durableId="581256236">
    <w:abstractNumId w:val="4"/>
  </w:num>
  <w:num w:numId="8" w16cid:durableId="2075001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wtonPyqupKkg+iybYyjGPd7EsoPM2rqLLe0wGUDTTH12QkGWFdHJW+Qc4g8H5l9ukJSa9/nCxjxyxPKz/F/bQ==" w:salt="pk0aEZTuPWyUFhnubI+m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93"/>
    <w:rsid w:val="00180218"/>
    <w:rsid w:val="002A3110"/>
    <w:rsid w:val="0031156D"/>
    <w:rsid w:val="003B56F3"/>
    <w:rsid w:val="003F46EB"/>
    <w:rsid w:val="00481A80"/>
    <w:rsid w:val="00505ED9"/>
    <w:rsid w:val="00522243"/>
    <w:rsid w:val="00527409"/>
    <w:rsid w:val="00560600"/>
    <w:rsid w:val="005A13E8"/>
    <w:rsid w:val="005A247E"/>
    <w:rsid w:val="0064323A"/>
    <w:rsid w:val="0066484A"/>
    <w:rsid w:val="006750CE"/>
    <w:rsid w:val="00715ECF"/>
    <w:rsid w:val="009B5BD6"/>
    <w:rsid w:val="009D7EC7"/>
    <w:rsid w:val="00A475AA"/>
    <w:rsid w:val="00B7286D"/>
    <w:rsid w:val="00C27E93"/>
    <w:rsid w:val="00CC6C38"/>
    <w:rsid w:val="00D90DA4"/>
    <w:rsid w:val="00DD0C51"/>
    <w:rsid w:val="00E25AC5"/>
    <w:rsid w:val="00E35277"/>
    <w:rsid w:val="00E36ADF"/>
    <w:rsid w:val="00F10375"/>
    <w:rsid w:val="00F1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E12A"/>
  <w15:chartTrackingRefBased/>
  <w15:docId w15:val="{CD6EB409-3DD0-41DE-8FCD-D964DBB2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7E93"/>
    <w:pPr>
      <w:spacing w:after="0" w:line="264" w:lineRule="auto"/>
      <w:jc w:val="both"/>
    </w:pPr>
    <w:rPr>
      <w:rFonts w:ascii="Trebuchet MS" w:eastAsia="Times New Roman" w:hAnsi="Trebuchet MS" w:cs="Times New Roman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C27E93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27E93"/>
    <w:rPr>
      <w:rFonts w:ascii="Trebuchet MS" w:eastAsia="Times New Roman" w:hAnsi="Trebuchet MS" w:cs="Arial"/>
      <w:b/>
      <w:bCs/>
      <w:i/>
      <w:szCs w:val="26"/>
      <w:lang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C27E93"/>
    <w:rPr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C27E93"/>
    <w:rPr>
      <w:rFonts w:ascii="Trebuchet MS" w:eastAsia="Times New Roman" w:hAnsi="Trebuchet MS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Footnote reference number,note TESI,SUPERS,EN Footnote Reference, Znak,Znak"/>
    <w:basedOn w:val="Privzetapisavaodstavka"/>
    <w:uiPriority w:val="99"/>
    <w:rsid w:val="00C27E93"/>
    <w:rPr>
      <w:vertAlign w:val="superscript"/>
    </w:rPr>
  </w:style>
  <w:style w:type="paragraph" w:styleId="Odstavekseznama">
    <w:name w:val="List Paragraph"/>
    <w:aliases w:val="za tekst,Označevanje,List Paragraph2"/>
    <w:basedOn w:val="Navaden"/>
    <w:link w:val="OdstavekseznamaZnak"/>
    <w:uiPriority w:val="34"/>
    <w:qFormat/>
    <w:rsid w:val="00C27E93"/>
    <w:pPr>
      <w:ind w:left="708"/>
    </w:pPr>
  </w:style>
  <w:style w:type="character" w:customStyle="1" w:styleId="OdstavekseznamaZnak">
    <w:name w:val="Odstavek seznama Znak"/>
    <w:aliases w:val="za tekst Znak,Označevanje Znak,List Paragraph2 Znak"/>
    <w:link w:val="Odstavekseznama"/>
    <w:uiPriority w:val="34"/>
    <w:locked/>
    <w:rsid w:val="00C27E93"/>
    <w:rPr>
      <w:rFonts w:ascii="Trebuchet MS" w:eastAsia="Times New Roman" w:hAnsi="Trebuchet MS" w:cs="Times New Roman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C27E93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7E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7E93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C27E9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C27E93"/>
    <w:rPr>
      <w:rFonts w:ascii="Tahoma" w:eastAsiaTheme="minorEastAsia" w:hAnsi="Tahoma" w:cs="Tahoma"/>
      <w:lang w:eastAsia="sl-SI"/>
    </w:rPr>
  </w:style>
  <w:style w:type="character" w:customStyle="1" w:styleId="Slog1">
    <w:name w:val="Slog1"/>
    <w:basedOn w:val="Privzetapisavaodstavka"/>
    <w:uiPriority w:val="1"/>
    <w:rsid w:val="00C27E93"/>
    <w:rPr>
      <w:rFonts w:ascii="Tahoma" w:hAnsi="Tahoma"/>
      <w:sz w:val="28"/>
    </w:rPr>
  </w:style>
  <w:style w:type="character" w:customStyle="1" w:styleId="Slog2">
    <w:name w:val="Slog2"/>
    <w:basedOn w:val="Privzetapisavaodstavka"/>
    <w:uiPriority w:val="1"/>
    <w:rsid w:val="00C27E93"/>
    <w:rPr>
      <w:rFonts w:ascii="Tahoma" w:hAnsi="Tahoma"/>
      <w:sz w:val="24"/>
    </w:rPr>
  </w:style>
  <w:style w:type="character" w:customStyle="1" w:styleId="Slog3">
    <w:name w:val="Slog3"/>
    <w:basedOn w:val="Privzetapisavaodstavka"/>
    <w:uiPriority w:val="1"/>
    <w:rsid w:val="00C27E93"/>
    <w:rPr>
      <w:rFonts w:ascii="Tahoma" w:hAnsi="Tahoma"/>
      <w:color w:val="auto"/>
      <w:sz w:val="22"/>
      <w:u w:val="none"/>
    </w:rPr>
  </w:style>
  <w:style w:type="character" w:customStyle="1" w:styleId="Slog4">
    <w:name w:val="Slog4"/>
    <w:basedOn w:val="Privzetapisavaodstavka"/>
    <w:uiPriority w:val="1"/>
    <w:rsid w:val="00C27E93"/>
    <w:rPr>
      <w:rFonts w:ascii="Tahoma" w:hAnsi="Tahoma"/>
      <w:color w:val="000000" w:themeColor="text1"/>
      <w:sz w:val="24"/>
    </w:rPr>
  </w:style>
  <w:style w:type="character" w:customStyle="1" w:styleId="Slog5">
    <w:name w:val="Slog5"/>
    <w:basedOn w:val="Privzetapisavaodstavka"/>
    <w:uiPriority w:val="1"/>
    <w:rsid w:val="00C27E93"/>
    <w:rPr>
      <w:rFonts w:ascii="Tahoma" w:hAnsi="Tahoma"/>
      <w:sz w:val="28"/>
    </w:rPr>
  </w:style>
  <w:style w:type="character" w:customStyle="1" w:styleId="Slog6">
    <w:name w:val="Slog6"/>
    <w:basedOn w:val="Privzetapisavaodstavka"/>
    <w:uiPriority w:val="1"/>
    <w:rsid w:val="00C27E93"/>
    <w:rPr>
      <w:rFonts w:ascii="Tahoma" w:hAnsi="Tahoma"/>
      <w:b/>
      <w:color w:val="auto"/>
      <w:sz w:val="28"/>
    </w:rPr>
  </w:style>
  <w:style w:type="paragraph" w:customStyle="1" w:styleId="TableParagraph">
    <w:name w:val="Table Paragraph"/>
    <w:basedOn w:val="Navaden"/>
    <w:uiPriority w:val="1"/>
    <w:qFormat/>
    <w:rsid w:val="00C27E9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 w:val="24"/>
    </w:rPr>
  </w:style>
  <w:style w:type="character" w:customStyle="1" w:styleId="Slog7">
    <w:name w:val="Slog7"/>
    <w:basedOn w:val="Privzetapisavaodstavka"/>
    <w:uiPriority w:val="1"/>
    <w:rsid w:val="00C27E93"/>
    <w:rPr>
      <w:rFonts w:ascii="Tahoma" w:hAnsi="Tahoma"/>
      <w:color w:val="auto"/>
      <w:sz w:val="18"/>
    </w:rPr>
  </w:style>
  <w:style w:type="paragraph" w:styleId="Glava">
    <w:name w:val="header"/>
    <w:basedOn w:val="Navaden"/>
    <w:link w:val="GlavaZnak"/>
    <w:uiPriority w:val="99"/>
    <w:unhideWhenUsed/>
    <w:rsid w:val="00C27E9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27E93"/>
    <w:rPr>
      <w:rFonts w:ascii="Trebuchet MS" w:eastAsia="Times New Roman" w:hAnsi="Trebuchet MS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27E9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27E93"/>
    <w:rPr>
      <w:rFonts w:ascii="Trebuchet MS" w:eastAsia="Times New Roman" w:hAnsi="Trebuchet MS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emf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C20630342450091093DABBD718DA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0EF7A5-6DF9-4655-A20D-D91DA0120BC5}"/>
      </w:docPartPr>
      <w:docPartBody>
        <w:p w:rsidR="008C4EA8" w:rsidRDefault="008C4EA8" w:rsidP="008C4EA8">
          <w:pPr>
            <w:pStyle w:val="59DC20630342450091093DABBD718DA2"/>
          </w:pPr>
          <w:r w:rsidRPr="00C274DF">
            <w:rPr>
              <w:rStyle w:val="Besedilooznabemesta"/>
              <w:rFonts w:ascii="Tahoma" w:hAnsi="Tahoma" w:cs="Tahoma"/>
              <w:bdr w:val="single" w:sz="4" w:space="0" w:color="auto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A8"/>
    <w:rsid w:val="00056EE9"/>
    <w:rsid w:val="00180218"/>
    <w:rsid w:val="00505ED9"/>
    <w:rsid w:val="0055175A"/>
    <w:rsid w:val="005A247E"/>
    <w:rsid w:val="008C4EA8"/>
    <w:rsid w:val="00B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C4EA8"/>
    <w:rPr>
      <w:color w:val="808080"/>
    </w:rPr>
  </w:style>
  <w:style w:type="paragraph" w:customStyle="1" w:styleId="59DC20630342450091093DABBD718DA2">
    <w:name w:val="59DC20630342450091093DABBD718DA2"/>
    <w:rsid w:val="008C4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Jasna Kepnik</cp:lastModifiedBy>
  <cp:revision>9</cp:revision>
  <dcterms:created xsi:type="dcterms:W3CDTF">2022-10-07T08:29:00Z</dcterms:created>
  <dcterms:modified xsi:type="dcterms:W3CDTF">2026-04-14T10:46:00Z</dcterms:modified>
</cp:coreProperties>
</file>